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8C646" w14:textId="5BCBE77E" w:rsidR="003B6F5B" w:rsidRPr="009C2CD2" w:rsidRDefault="00D36576" w:rsidP="009C2CD2">
      <w:pPr>
        <w:pBdr>
          <w:bottom w:val="single" w:sz="4" w:space="1" w:color="auto"/>
        </w:pBdr>
        <w:rPr>
          <w:rFonts w:cs="Arial"/>
          <w:sz w:val="20"/>
          <w:szCs w:val="20"/>
        </w:rPr>
      </w:pPr>
      <w:r w:rsidRPr="009202AD">
        <w:rPr>
          <w:rFonts w:cs="Arial"/>
          <w:sz w:val="20"/>
          <w:szCs w:val="20"/>
        </w:rPr>
        <w:t>Lineare Funktionen</w:t>
      </w:r>
    </w:p>
    <w:p w14:paraId="39A0E29B" w14:textId="77777777" w:rsidR="003B6F5B" w:rsidRPr="003B6F5B" w:rsidRDefault="003B6F5B" w:rsidP="003B6F5B"/>
    <w:p w14:paraId="75EF7DDF" w14:textId="0B0AD0C6" w:rsidR="003B6F5B" w:rsidRPr="008D044F" w:rsidRDefault="008D044F" w:rsidP="003B6F5B">
      <w:pPr>
        <w:rPr>
          <w:b/>
          <w:color w:val="C0504D" w:themeColor="accent2"/>
        </w:rPr>
      </w:pPr>
      <w:r w:rsidRPr="008D044F">
        <w:rPr>
          <w:b/>
          <w:color w:val="C0504D" w:themeColor="accent2"/>
        </w:rPr>
        <w:t>Graphen linearer Ungleichungen</w:t>
      </w:r>
    </w:p>
    <w:p w14:paraId="2C7E7993" w14:textId="77777777" w:rsidR="008D044F" w:rsidRPr="008D044F" w:rsidRDefault="008D044F" w:rsidP="003B6F5B">
      <w:pPr>
        <w:rPr>
          <w:sz w:val="20"/>
          <w:szCs w:val="20"/>
        </w:rPr>
      </w:pPr>
    </w:p>
    <w:p w14:paraId="763D45F7" w14:textId="77777777" w:rsidR="00086661" w:rsidRPr="009378EA" w:rsidRDefault="008D044F" w:rsidP="003B6F5B">
      <w:pPr>
        <w:rPr>
          <w:color w:val="000000" w:themeColor="text1"/>
          <w:sz w:val="20"/>
          <w:szCs w:val="20"/>
        </w:rPr>
      </w:pPr>
      <w:bookmarkStart w:id="0" w:name="_GoBack"/>
      <w:r w:rsidRPr="009378EA">
        <w:rPr>
          <w:color w:val="000000" w:themeColor="text1"/>
          <w:sz w:val="20"/>
          <w:szCs w:val="20"/>
        </w:rPr>
        <w:t xml:space="preserve">Ersetzt man in einer Geradengleichung </w:t>
      </w:r>
      <w:r w:rsidR="00086661" w:rsidRPr="009378EA">
        <w:rPr>
          <w:color w:val="000000" w:themeColor="text1"/>
          <w:sz w:val="20"/>
          <w:szCs w:val="20"/>
        </w:rPr>
        <w:t>oder in einer Gleichung x = x</w:t>
      </w:r>
      <w:r w:rsidR="00086661" w:rsidRPr="009378EA">
        <w:rPr>
          <w:color w:val="000000" w:themeColor="text1"/>
          <w:sz w:val="20"/>
          <w:szCs w:val="20"/>
          <w:vertAlign w:val="subscript"/>
        </w:rPr>
        <w:t xml:space="preserve">0 </w:t>
      </w:r>
      <w:r w:rsidRPr="009378EA">
        <w:rPr>
          <w:color w:val="000000" w:themeColor="text1"/>
          <w:sz w:val="20"/>
          <w:szCs w:val="20"/>
        </w:rPr>
        <w:t xml:space="preserve">das Zeichen = durch </w:t>
      </w:r>
      <w:r w:rsidRPr="009378EA">
        <w:rPr>
          <w:color w:val="000000" w:themeColor="text1"/>
          <w:sz w:val="28"/>
          <w:szCs w:val="20"/>
        </w:rPr>
        <w:t>&gt;</w:t>
      </w:r>
      <w:r w:rsidRPr="009378EA">
        <w:rPr>
          <w:color w:val="000000" w:themeColor="text1"/>
          <w:sz w:val="20"/>
          <w:szCs w:val="20"/>
        </w:rPr>
        <w:t xml:space="preserve"> oder </w:t>
      </w:r>
      <w:r w:rsidRPr="009378EA">
        <w:rPr>
          <w:color w:val="000000" w:themeColor="text1"/>
          <w:sz w:val="28"/>
          <w:szCs w:val="20"/>
        </w:rPr>
        <w:t xml:space="preserve">&lt; </w:t>
      </w:r>
    </w:p>
    <w:p w14:paraId="54360859" w14:textId="0C97035A" w:rsidR="00E83196" w:rsidRPr="009378EA" w:rsidRDefault="008D044F" w:rsidP="003B6F5B">
      <w:pPr>
        <w:rPr>
          <w:color w:val="000000" w:themeColor="text1"/>
          <w:sz w:val="20"/>
          <w:szCs w:val="20"/>
        </w:rPr>
      </w:pPr>
      <w:r w:rsidRPr="009378EA">
        <w:rPr>
          <w:color w:val="000000" w:themeColor="text1"/>
          <w:sz w:val="20"/>
          <w:szCs w:val="20"/>
        </w:rPr>
        <w:t xml:space="preserve">oder </w:t>
      </w:r>
      <w:r w:rsidRPr="009378EA">
        <w:rPr>
          <w:color w:val="000000" w:themeColor="text1"/>
          <w:sz w:val="28"/>
          <w:szCs w:val="20"/>
          <w:u w:val="double"/>
        </w:rPr>
        <w:t>&gt;</w:t>
      </w:r>
      <w:r w:rsidRPr="009378EA">
        <w:rPr>
          <w:color w:val="000000" w:themeColor="text1"/>
          <w:sz w:val="20"/>
          <w:szCs w:val="20"/>
        </w:rPr>
        <w:t xml:space="preserve"> oder </w:t>
      </w:r>
      <w:r w:rsidRPr="009378EA">
        <w:rPr>
          <w:color w:val="000000" w:themeColor="text1"/>
          <w:sz w:val="28"/>
          <w:szCs w:val="20"/>
          <w:u w:val="double"/>
        </w:rPr>
        <w:t>&lt;</w:t>
      </w:r>
      <w:r w:rsidRPr="009378EA">
        <w:rPr>
          <w:color w:val="000000" w:themeColor="text1"/>
          <w:sz w:val="20"/>
          <w:szCs w:val="20"/>
        </w:rPr>
        <w:t>, erhält man eine "</w:t>
      </w:r>
      <w:r w:rsidRPr="009378EA">
        <w:rPr>
          <w:b/>
          <w:color w:val="000000" w:themeColor="text1"/>
          <w:sz w:val="20"/>
          <w:szCs w:val="20"/>
        </w:rPr>
        <w:t>lineare Ungleichung mit zwei Variablen</w:t>
      </w:r>
      <w:r w:rsidRPr="009378EA">
        <w:rPr>
          <w:color w:val="000000" w:themeColor="text1"/>
          <w:sz w:val="20"/>
          <w:szCs w:val="20"/>
        </w:rPr>
        <w:t xml:space="preserve">". Ihre Lösungsmenge lässt sich graphisch als </w:t>
      </w:r>
      <w:r w:rsidRPr="009378EA">
        <w:rPr>
          <w:b/>
          <w:color w:val="000000" w:themeColor="text1"/>
          <w:sz w:val="20"/>
          <w:szCs w:val="20"/>
        </w:rPr>
        <w:t>Halbebene</w:t>
      </w:r>
      <w:r w:rsidRPr="009378EA">
        <w:rPr>
          <w:color w:val="000000" w:themeColor="text1"/>
          <w:sz w:val="20"/>
          <w:szCs w:val="20"/>
        </w:rPr>
        <w:t xml:space="preserve"> darstellen. </w:t>
      </w:r>
    </w:p>
    <w:p w14:paraId="37EB2CED" w14:textId="77777777" w:rsidR="00E83196" w:rsidRPr="009378EA" w:rsidRDefault="00E83196" w:rsidP="003B6F5B">
      <w:pPr>
        <w:rPr>
          <w:color w:val="000000" w:themeColor="text1"/>
          <w:sz w:val="20"/>
          <w:szCs w:val="20"/>
        </w:rPr>
      </w:pPr>
    </w:p>
    <w:p w14:paraId="427A94E4" w14:textId="3B8BAAA9" w:rsidR="00E83196" w:rsidRPr="009378EA" w:rsidRDefault="00E83196" w:rsidP="00E83196">
      <w:pPr>
        <w:rPr>
          <w:color w:val="000000" w:themeColor="text1"/>
          <w:sz w:val="20"/>
          <w:szCs w:val="20"/>
        </w:rPr>
      </w:pPr>
      <w:r w:rsidRPr="009378EA">
        <w:rPr>
          <w:color w:val="000000" w:themeColor="text1"/>
          <w:sz w:val="20"/>
          <w:szCs w:val="20"/>
        </w:rPr>
        <w:t xml:space="preserve">Für </w:t>
      </w:r>
      <w:r w:rsidRPr="009378EA">
        <w:rPr>
          <w:color w:val="000000" w:themeColor="text1"/>
          <w:sz w:val="28"/>
          <w:szCs w:val="20"/>
        </w:rPr>
        <w:t xml:space="preserve">&gt; </w:t>
      </w:r>
      <w:r w:rsidRPr="009378EA">
        <w:rPr>
          <w:color w:val="000000" w:themeColor="text1"/>
          <w:sz w:val="20"/>
          <w:szCs w:val="20"/>
        </w:rPr>
        <w:t xml:space="preserve">bzw. </w:t>
      </w:r>
      <w:r w:rsidRPr="009378EA">
        <w:rPr>
          <w:color w:val="000000" w:themeColor="text1"/>
          <w:sz w:val="28"/>
          <w:szCs w:val="20"/>
        </w:rPr>
        <w:t>&lt;</w:t>
      </w:r>
      <w:r w:rsidRPr="009378EA">
        <w:rPr>
          <w:color w:val="000000" w:themeColor="text1"/>
          <w:sz w:val="20"/>
          <w:szCs w:val="20"/>
        </w:rPr>
        <w:t xml:space="preserve"> ist die Lösungsmenge eine </w:t>
      </w:r>
      <w:r w:rsidRPr="009378EA">
        <w:rPr>
          <w:b/>
          <w:color w:val="000000" w:themeColor="text1"/>
          <w:sz w:val="20"/>
          <w:szCs w:val="20"/>
        </w:rPr>
        <w:t>offene Halbebene</w:t>
      </w:r>
      <w:r w:rsidRPr="009378EA">
        <w:rPr>
          <w:color w:val="000000" w:themeColor="text1"/>
          <w:sz w:val="20"/>
          <w:szCs w:val="20"/>
        </w:rPr>
        <w:t xml:space="preserve"> oberhalb bzw. unterhalb der Randgeraden, die Randgerade gehört nicht dazu. </w:t>
      </w:r>
    </w:p>
    <w:p w14:paraId="12720403" w14:textId="4CDBC200" w:rsidR="00E83196" w:rsidRPr="009378EA" w:rsidRDefault="00E83196" w:rsidP="00E83196">
      <w:pPr>
        <w:rPr>
          <w:color w:val="000000" w:themeColor="text1"/>
          <w:sz w:val="20"/>
          <w:szCs w:val="20"/>
        </w:rPr>
      </w:pPr>
    </w:p>
    <w:p w14:paraId="18637F4E" w14:textId="40BD1BD4" w:rsidR="00E83196" w:rsidRPr="009378EA" w:rsidRDefault="00E83196" w:rsidP="00E83196">
      <w:pPr>
        <w:rPr>
          <w:color w:val="000000" w:themeColor="text1"/>
          <w:sz w:val="20"/>
          <w:szCs w:val="20"/>
        </w:rPr>
      </w:pPr>
      <w:proofErr w:type="gramStart"/>
      <w:r w:rsidRPr="009378EA">
        <w:rPr>
          <w:color w:val="000000" w:themeColor="text1"/>
          <w:sz w:val="20"/>
          <w:szCs w:val="20"/>
        </w:rPr>
        <w:t xml:space="preserve">Für  </w:t>
      </w:r>
      <w:r w:rsidRPr="009378EA">
        <w:rPr>
          <w:color w:val="000000" w:themeColor="text1"/>
          <w:sz w:val="28"/>
          <w:szCs w:val="20"/>
          <w:u w:val="double"/>
        </w:rPr>
        <w:t>&gt;</w:t>
      </w:r>
      <w:proofErr w:type="gramEnd"/>
      <w:r w:rsidRPr="009378EA">
        <w:rPr>
          <w:color w:val="000000" w:themeColor="text1"/>
          <w:sz w:val="20"/>
          <w:szCs w:val="20"/>
        </w:rPr>
        <w:t xml:space="preserve"> bzw. </w:t>
      </w:r>
      <w:r w:rsidRPr="009378EA">
        <w:rPr>
          <w:color w:val="000000" w:themeColor="text1"/>
          <w:sz w:val="28"/>
          <w:szCs w:val="20"/>
          <w:u w:val="double"/>
        </w:rPr>
        <w:t>&lt;</w:t>
      </w:r>
      <w:r w:rsidRPr="009378EA">
        <w:rPr>
          <w:color w:val="000000" w:themeColor="text1"/>
          <w:sz w:val="20"/>
          <w:szCs w:val="20"/>
        </w:rPr>
        <w:t xml:space="preserve">  ist die </w:t>
      </w:r>
      <w:r w:rsidRPr="009378EA">
        <w:rPr>
          <w:b/>
          <w:color w:val="000000" w:themeColor="text1"/>
          <w:sz w:val="20"/>
          <w:szCs w:val="20"/>
        </w:rPr>
        <w:t>Halbebene abgeschlossen</w:t>
      </w:r>
      <w:r w:rsidRPr="009378EA">
        <w:rPr>
          <w:color w:val="000000" w:themeColor="text1"/>
          <w:sz w:val="20"/>
          <w:szCs w:val="20"/>
        </w:rPr>
        <w:t xml:space="preserve">, zur Lösungsmenge gehören </w:t>
      </w:r>
      <w:r w:rsidR="00CF70A7" w:rsidRPr="009378EA">
        <w:rPr>
          <w:color w:val="000000" w:themeColor="text1"/>
          <w:sz w:val="20"/>
          <w:szCs w:val="20"/>
        </w:rPr>
        <w:t xml:space="preserve">sowohl die Punkte auf der </w:t>
      </w:r>
      <w:r w:rsidRPr="009378EA">
        <w:rPr>
          <w:color w:val="000000" w:themeColor="text1"/>
          <w:sz w:val="20"/>
          <w:szCs w:val="20"/>
        </w:rPr>
        <w:t xml:space="preserve"> Randgerade</w:t>
      </w:r>
      <w:r w:rsidR="00CF70A7" w:rsidRPr="009378EA">
        <w:rPr>
          <w:color w:val="000000" w:themeColor="text1"/>
          <w:sz w:val="20"/>
          <w:szCs w:val="20"/>
        </w:rPr>
        <w:t xml:space="preserve">n </w:t>
      </w:r>
      <w:r w:rsidRPr="009378EA">
        <w:rPr>
          <w:color w:val="000000" w:themeColor="text1"/>
          <w:sz w:val="20"/>
          <w:szCs w:val="20"/>
        </w:rPr>
        <w:t xml:space="preserve"> </w:t>
      </w:r>
      <w:r w:rsidR="00CF70A7" w:rsidRPr="009378EA">
        <w:rPr>
          <w:color w:val="000000" w:themeColor="text1"/>
          <w:sz w:val="20"/>
          <w:szCs w:val="20"/>
        </w:rPr>
        <w:t xml:space="preserve">als auch </w:t>
      </w:r>
      <w:r w:rsidRPr="009378EA">
        <w:rPr>
          <w:color w:val="000000" w:themeColor="text1"/>
          <w:sz w:val="20"/>
          <w:szCs w:val="20"/>
        </w:rPr>
        <w:t>die Punkte oberhalb bzw. unterhalb.</w:t>
      </w:r>
    </w:p>
    <w:bookmarkEnd w:id="0"/>
    <w:p w14:paraId="5D9879A7" w14:textId="77777777" w:rsidR="00E83196" w:rsidRDefault="00E83196" w:rsidP="00E83196">
      <w:pPr>
        <w:rPr>
          <w:sz w:val="20"/>
          <w:szCs w:val="20"/>
        </w:rPr>
      </w:pPr>
    </w:p>
    <w:p w14:paraId="451862B9" w14:textId="655863C9" w:rsidR="008D044F" w:rsidRDefault="008D044F" w:rsidP="003B6F5B">
      <w:pPr>
        <w:rPr>
          <w:sz w:val="20"/>
          <w:szCs w:val="20"/>
        </w:rPr>
      </w:pPr>
    </w:p>
    <w:p w14:paraId="773F54FD" w14:textId="77777777" w:rsidR="00E83196" w:rsidRPr="008D044F" w:rsidRDefault="00E83196" w:rsidP="003B6F5B">
      <w:pPr>
        <w:rPr>
          <w:sz w:val="20"/>
          <w:szCs w:val="20"/>
        </w:rPr>
      </w:pPr>
    </w:p>
    <w:p w14:paraId="08152B87" w14:textId="0AF9145A" w:rsidR="003B6F5B" w:rsidRPr="008D044F" w:rsidRDefault="0051270A" w:rsidP="003B6F5B">
      <w:pPr>
        <w:rPr>
          <w:sz w:val="20"/>
          <w:szCs w:val="20"/>
        </w:rPr>
      </w:pPr>
      <w:r w:rsidRPr="00086661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2320304E" wp14:editId="638B5A02">
            <wp:simplePos x="0" y="0"/>
            <wp:positionH relativeFrom="column">
              <wp:posOffset>2175510</wp:posOffset>
            </wp:positionH>
            <wp:positionV relativeFrom="paragraph">
              <wp:posOffset>40005</wp:posOffset>
            </wp:positionV>
            <wp:extent cx="4064000" cy="3404870"/>
            <wp:effectExtent l="0" t="0" r="0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340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CFD20" w14:textId="77777777" w:rsidR="003B6F5B" w:rsidRPr="008D044F" w:rsidRDefault="003B6F5B" w:rsidP="003B6F5B">
      <w:pPr>
        <w:rPr>
          <w:sz w:val="20"/>
          <w:szCs w:val="20"/>
        </w:rPr>
      </w:pPr>
    </w:p>
    <w:p w14:paraId="7FD3E0B5" w14:textId="77777777" w:rsidR="003B6F5B" w:rsidRPr="008D044F" w:rsidRDefault="003B6F5B" w:rsidP="003B6F5B">
      <w:pPr>
        <w:rPr>
          <w:sz w:val="20"/>
          <w:szCs w:val="20"/>
        </w:rPr>
      </w:pPr>
    </w:p>
    <w:p w14:paraId="54A14834" w14:textId="77777777" w:rsidR="003B6F5B" w:rsidRPr="008D044F" w:rsidRDefault="003B6F5B" w:rsidP="003B6F5B">
      <w:pPr>
        <w:rPr>
          <w:sz w:val="20"/>
          <w:szCs w:val="20"/>
        </w:rPr>
      </w:pPr>
    </w:p>
    <w:p w14:paraId="78D9AF7A" w14:textId="77777777" w:rsidR="003B6F5B" w:rsidRPr="008D044F" w:rsidRDefault="003B6F5B" w:rsidP="003B6F5B">
      <w:pPr>
        <w:rPr>
          <w:sz w:val="20"/>
          <w:szCs w:val="20"/>
        </w:rPr>
      </w:pPr>
    </w:p>
    <w:p w14:paraId="46062183" w14:textId="77777777" w:rsidR="003B6F5B" w:rsidRPr="008D044F" w:rsidRDefault="003B6F5B" w:rsidP="003B6F5B">
      <w:pPr>
        <w:rPr>
          <w:sz w:val="20"/>
          <w:szCs w:val="20"/>
        </w:rPr>
      </w:pPr>
    </w:p>
    <w:p w14:paraId="6633DE55" w14:textId="77777777" w:rsidR="003B6F5B" w:rsidRPr="003B6F5B" w:rsidRDefault="003B6F5B" w:rsidP="003B6F5B"/>
    <w:p w14:paraId="6E428EE3" w14:textId="77777777" w:rsidR="003B6F5B" w:rsidRPr="003B6F5B" w:rsidRDefault="003B6F5B" w:rsidP="003B6F5B"/>
    <w:p w14:paraId="1D465FBB" w14:textId="77777777" w:rsidR="003B6F5B" w:rsidRPr="003B6F5B" w:rsidRDefault="003B6F5B" w:rsidP="003B6F5B"/>
    <w:p w14:paraId="59F74951" w14:textId="77777777" w:rsidR="003B6F5B" w:rsidRPr="003B6F5B" w:rsidRDefault="003B6F5B" w:rsidP="003B6F5B"/>
    <w:p w14:paraId="57D3EDB0" w14:textId="77777777" w:rsidR="003B6F5B" w:rsidRPr="003B6F5B" w:rsidRDefault="003B6F5B" w:rsidP="003B6F5B"/>
    <w:p w14:paraId="0A74E000" w14:textId="77777777" w:rsidR="003B6F5B" w:rsidRPr="003B6F5B" w:rsidRDefault="003B6F5B" w:rsidP="003B6F5B"/>
    <w:p w14:paraId="72B0E720" w14:textId="77777777" w:rsidR="003B6F5B" w:rsidRPr="003B6F5B" w:rsidRDefault="003B6F5B" w:rsidP="003B6F5B"/>
    <w:p w14:paraId="125B959D" w14:textId="77777777" w:rsidR="003B6F5B" w:rsidRPr="003B6F5B" w:rsidRDefault="003B6F5B" w:rsidP="003B6F5B"/>
    <w:p w14:paraId="0C6C4422" w14:textId="77777777" w:rsidR="003B6F5B" w:rsidRPr="003B6F5B" w:rsidRDefault="003B6F5B" w:rsidP="003B6F5B"/>
    <w:p w14:paraId="7FBE5C66" w14:textId="77777777" w:rsidR="003B6F5B" w:rsidRPr="003B6F5B" w:rsidRDefault="003B6F5B" w:rsidP="003B6F5B"/>
    <w:p w14:paraId="22FCC67C" w14:textId="77777777" w:rsidR="003B6F5B" w:rsidRPr="003B6F5B" w:rsidRDefault="003B6F5B" w:rsidP="003B6F5B"/>
    <w:p w14:paraId="6E0C7F3C" w14:textId="77777777" w:rsidR="003B6F5B" w:rsidRPr="003B6F5B" w:rsidRDefault="003B6F5B" w:rsidP="003B6F5B"/>
    <w:p w14:paraId="3BCA2D88" w14:textId="77777777" w:rsidR="003B6F5B" w:rsidRPr="003B6F5B" w:rsidRDefault="003B6F5B" w:rsidP="003B6F5B"/>
    <w:sectPr w:rsidR="003B6F5B" w:rsidRPr="003B6F5B" w:rsidSect="00B77F70">
      <w:pgSz w:w="11900" w:h="16840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CEC"/>
    <w:rsid w:val="00077C93"/>
    <w:rsid w:val="00086661"/>
    <w:rsid w:val="002D4361"/>
    <w:rsid w:val="003B6F5B"/>
    <w:rsid w:val="0051270A"/>
    <w:rsid w:val="007E645F"/>
    <w:rsid w:val="008D044F"/>
    <w:rsid w:val="009378EA"/>
    <w:rsid w:val="009C2CD2"/>
    <w:rsid w:val="00A267F4"/>
    <w:rsid w:val="00B02CEC"/>
    <w:rsid w:val="00B71E5A"/>
    <w:rsid w:val="00B77F70"/>
    <w:rsid w:val="00CF70A7"/>
    <w:rsid w:val="00D36576"/>
    <w:rsid w:val="00E8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3C8BF"/>
  <w14:defaultImageDpi w14:val="300"/>
  <w15:docId w15:val="{883895C5-FB4D-9F4F-9B1F-AEDEC19A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36576"/>
    <w:rPr>
      <w:rFonts w:ascii="Arial" w:eastAsia="Times New Roman" w:hAnsi="Arial" w:cs="Times New Roman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2CEC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2CEC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rsid w:val="00D365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36576"/>
    <w:rPr>
      <w:rFonts w:ascii="Arial" w:eastAsia="Times New Roman" w:hAnsi="Arial" w:cs="Times New Roman"/>
      <w:sz w:val="22"/>
    </w:rPr>
  </w:style>
  <w:style w:type="table" w:styleId="Tabellenraster">
    <w:name w:val="Table Grid"/>
    <w:basedOn w:val="NormaleTabelle"/>
    <w:uiPriority w:val="59"/>
    <w:rsid w:val="008D0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A75B20-6FC4-5F4C-9365-5AE901F9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523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Hillmann</dc:creator>
  <cp:keywords/>
  <dc:description/>
  <cp:lastModifiedBy>Winfried Hillmann</cp:lastModifiedBy>
  <cp:revision>5</cp:revision>
  <dcterms:created xsi:type="dcterms:W3CDTF">2012-07-03T18:57:00Z</dcterms:created>
  <dcterms:modified xsi:type="dcterms:W3CDTF">2018-04-18T12:01:00Z</dcterms:modified>
</cp:coreProperties>
</file>